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val="0"/>
          <w:sz w:val="28"/>
          <w:szCs w:val="28"/>
          <w:lang w:val="en-US" w:eastAsia="zh-CN"/>
        </w:rPr>
      </w:pPr>
      <w:r>
        <w:rPr>
          <w:rFonts w:hint="eastAsia" w:hAnsi="宋体" w:cs="宋体"/>
          <w:b/>
          <w:bCs w:val="0"/>
          <w:sz w:val="28"/>
          <w:szCs w:val="28"/>
        </w:rPr>
        <w:t>铜峰电子新能源用聚丙烯材料项目1#厂房防爆墙和楼面恢复等收尾工程</w:t>
      </w: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lang w:eastAsia="zh-CN"/>
        </w:rPr>
        <w:t>（</w:t>
      </w:r>
      <w:r>
        <w:rPr>
          <w:rFonts w:hint="eastAsia" w:ascii="宋体" w:hAnsi="宋体"/>
          <w:b/>
          <w:bCs/>
          <w:sz w:val="96"/>
          <w:szCs w:val="96"/>
          <w:lang w:val="en-US" w:eastAsia="zh-CN"/>
        </w:rPr>
        <w:t>议</w:t>
      </w:r>
      <w:r>
        <w:rPr>
          <w:rFonts w:hint="eastAsia" w:ascii="宋体" w:hAnsi="宋体"/>
          <w:b/>
          <w:bCs/>
          <w:sz w:val="96"/>
          <w:szCs w:val="96"/>
          <w:lang w:eastAsia="zh-CN"/>
        </w:rPr>
        <w:t>）</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3(006)</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3</w:t>
      </w:r>
      <w:r>
        <w:rPr>
          <w:rFonts w:ascii="宋体" w:hAnsi="宋体"/>
          <w:b/>
          <w:sz w:val="28"/>
          <w:szCs w:val="28"/>
        </w:rPr>
        <w:t>月</w:t>
      </w:r>
      <w:r>
        <w:rPr>
          <w:rFonts w:hint="eastAsia" w:ascii="宋体" w:hAnsi="宋体"/>
          <w:b/>
          <w:sz w:val="28"/>
          <w:szCs w:val="28"/>
          <w:lang w:val="en-US" w:eastAsia="zh-CN"/>
        </w:rPr>
        <w:t>9</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rPr>
        <w:t>铜峰电子新能源用聚丙烯材料项目</w:t>
      </w:r>
      <w:r>
        <w:rPr>
          <w:rFonts w:hint="eastAsia" w:hAnsi="宋体" w:cs="宋体"/>
          <w:b w:val="0"/>
          <w:bCs w:val="0"/>
          <w:sz w:val="21"/>
          <w:szCs w:val="21"/>
          <w:lang w:eastAsia="zh-CN"/>
        </w:rPr>
        <w:t>1#厂房防爆墙和楼面恢复等收尾工程</w:t>
      </w:r>
      <w:r>
        <w:rPr>
          <w:rFonts w:hint="eastAsia" w:hAnsi="宋体" w:cs="宋体"/>
          <w:b w:val="0"/>
          <w:bCs w:val="0"/>
          <w:sz w:val="21"/>
          <w:szCs w:val="21"/>
          <w:lang w:val="en-US" w:eastAsia="zh-CN"/>
        </w:rPr>
        <w:t>范围包括</w:t>
      </w:r>
      <w:r>
        <w:rPr>
          <w:rFonts w:hint="eastAsia" w:ascii="宋体" w:hAnsi="宋体" w:cs="Times New Roman"/>
          <w:b w:val="0"/>
          <w:bCs w:val="0"/>
          <w:sz w:val="21"/>
          <w:szCs w:val="21"/>
          <w:lang w:val="en-US" w:eastAsia="zh-CN"/>
        </w:rPr>
        <w:t>：轻质防爆墙（门）泄爆墙（窗）、一层配电房夹层隔墙、一层消防室防静电地板、二楼现浇板洞口恢复等，详见图纸和招标清单。</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w:t>
      </w:r>
      <w:r>
        <w:rPr>
          <w:rFonts w:hint="eastAsia" w:ascii="MicrosoftYaHei" w:hAnsi="MicrosoftYaHei" w:eastAsia="MicrosoftYaHei" w:cs="MicrosoftYaHei"/>
          <w:i w:val="0"/>
          <w:caps w:val="0"/>
          <w:color w:val="000000"/>
          <w:spacing w:val="0"/>
          <w:sz w:val="21"/>
          <w:szCs w:val="21"/>
          <w:u w:val="single"/>
          <w:shd w:val="clear" w:fill="FFFFFF"/>
          <w:lang w:val="en-US" w:eastAsia="zh-CN"/>
        </w:rPr>
        <w:t xml:space="preserve"> </w:t>
      </w:r>
      <w:r>
        <w:rPr>
          <w:rFonts w:hint="eastAsia" w:ascii="MicrosoftYaHei" w:hAnsi="MicrosoftYaHei" w:eastAsia="MicrosoftYaHei" w:cs="MicrosoftYaHei"/>
          <w:i w:val="0"/>
          <w:caps w:val="0"/>
          <w:color w:val="000000"/>
          <w:spacing w:val="0"/>
          <w:sz w:val="21"/>
          <w:szCs w:val="21"/>
          <w:u w:val="single"/>
          <w:shd w:val="clear" w:fill="FFFFFF"/>
        </w:rPr>
        <w:t>具有有效建筑工程施工总承包叁级及以上资质</w:t>
      </w:r>
      <w:r>
        <w:rPr>
          <w:rFonts w:hint="eastAsia" w:ascii="MicrosoftYaHei" w:hAnsi="MicrosoftYaHei" w:eastAsia="宋体" w:cs="MicrosoftYaHei"/>
          <w:i w:val="0"/>
          <w:caps w:val="0"/>
          <w:color w:val="000000"/>
          <w:spacing w:val="0"/>
          <w:sz w:val="21"/>
          <w:szCs w:val="21"/>
          <w:u w:val="single"/>
          <w:shd w:val="clear" w:fill="FFFFFF"/>
          <w:lang w:val="en-US" w:eastAsia="zh-CN"/>
        </w:rPr>
        <w:t>或</w:t>
      </w:r>
      <w:r>
        <w:rPr>
          <w:rFonts w:ascii="MicrosoftYaHei" w:hAnsi="MicrosoftYaHei" w:eastAsia="MicrosoftYaHei" w:cs="MicrosoftYaHei"/>
          <w:i w:val="0"/>
          <w:caps w:val="0"/>
          <w:color w:val="000000"/>
          <w:spacing w:val="0"/>
          <w:sz w:val="21"/>
          <w:szCs w:val="21"/>
          <w:u w:val="single"/>
          <w:shd w:val="clear" w:fill="FFFFFF"/>
        </w:rPr>
        <w:t>建筑装修装饰工程专业承包二级</w:t>
      </w:r>
      <w:r>
        <w:rPr>
          <w:rFonts w:hint="eastAsia" w:ascii="MicrosoftYaHei" w:hAnsi="MicrosoftYaHei" w:eastAsia="宋体" w:cs="MicrosoftYaHei"/>
          <w:i w:val="0"/>
          <w:caps w:val="0"/>
          <w:color w:val="000000"/>
          <w:spacing w:val="0"/>
          <w:sz w:val="21"/>
          <w:szCs w:val="21"/>
          <w:u w:val="single"/>
          <w:shd w:val="clear" w:fill="FFFFFF"/>
          <w:lang w:val="en-US" w:eastAsia="zh-CN"/>
        </w:rPr>
        <w:t>及以上</w:t>
      </w:r>
      <w:r>
        <w:rPr>
          <w:rFonts w:hint="eastAsia" w:ascii="MicrosoftYaHei" w:hAnsi="MicrosoftYaHei" w:eastAsia="MicrosoftYaHei" w:cs="MicrosoftYaHei"/>
          <w:i w:val="0"/>
          <w:caps w:val="0"/>
          <w:color w:val="000000"/>
          <w:spacing w:val="0"/>
          <w:sz w:val="21"/>
          <w:szCs w:val="21"/>
          <w:u w:val="single"/>
          <w:shd w:val="clear" w:fill="FFFFFF"/>
          <w:lang w:val="en-US" w:eastAsia="zh-CN"/>
        </w:rPr>
        <w:t>资质</w:t>
      </w:r>
      <w:r>
        <w:rPr>
          <w:rFonts w:hint="eastAsia" w:ascii="MicrosoftYaHei" w:hAnsi="MicrosoftYaHei" w:eastAsia="MicrosoftYaHei" w:cs="MicrosoftYaHei"/>
          <w:i w:val="0"/>
          <w:caps w:val="0"/>
          <w:color w:val="000000"/>
          <w:spacing w:val="0"/>
          <w:sz w:val="21"/>
          <w:szCs w:val="21"/>
          <w:u w:val="single"/>
          <w:shd w:val="clear" w:fill="FFFFFF"/>
        </w:rPr>
        <w:t>且具备有效的安全生产许可证</w:t>
      </w:r>
      <w:r>
        <w:rPr>
          <w:rFonts w:hint="eastAsia" w:ascii="Helvetica" w:hAnsi="Helvetica" w:eastAsia="宋体" w:cs="Helvetica"/>
          <w:i w:val="0"/>
          <w:iCs w:val="0"/>
          <w:caps w:val="0"/>
          <w:color w:val="333333"/>
          <w:spacing w:val="0"/>
          <w:sz w:val="21"/>
          <w:szCs w:val="21"/>
          <w:shd w:val="clear" w:fill="FFFFFF"/>
          <w:lang w:val="en-US" w:eastAsia="zh-CN"/>
        </w:rPr>
        <w:t>。</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240" w:lineRule="auto"/>
        <w:rPr>
          <w:rFonts w:hint="eastAsia" w:ascii="宋体" w:hAnsi="宋体" w:cs="宋体"/>
          <w:b/>
          <w:sz w:val="24"/>
        </w:rPr>
      </w:pPr>
      <w:r>
        <w:rPr>
          <w:rFonts w:hint="eastAsia" w:ascii="宋体" w:hAnsi="宋体" w:cs="宋体"/>
          <w:b/>
          <w:sz w:val="24"/>
        </w:rPr>
        <w:t>四、报价：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numPr>
          <w:ilvl w:val="0"/>
          <w:numId w:val="3"/>
        </w:numPr>
        <w:spacing w:line="360" w:lineRule="auto"/>
        <w:rPr>
          <w:rFonts w:hint="eastAsia" w:ascii="Times New Roman" w:hAnsi="Times New Roman" w:eastAsia="宋体" w:cs="Times New Roman"/>
          <w:szCs w:val="24"/>
          <w:lang w:val="en-US" w:eastAsia="zh-CN"/>
        </w:rPr>
      </w:pPr>
      <w:r>
        <w:rPr>
          <w:rFonts w:hint="eastAsia" w:ascii="宋体" w:hAnsi="宋体" w:cs="宋体"/>
          <w:b/>
          <w:sz w:val="24"/>
        </w:rPr>
        <w:t>投标保证金：</w:t>
      </w:r>
      <w:r>
        <w:rPr>
          <w:rFonts w:hint="eastAsia" w:ascii="宋体" w:hAnsi="宋体" w:cs="Times New Roman"/>
          <w:szCs w:val="21"/>
        </w:rPr>
        <w:t>投标人需交纳投标保证金</w:t>
      </w:r>
      <w:r>
        <w:rPr>
          <w:rFonts w:hint="eastAsia" w:ascii="宋体" w:hAnsi="宋体" w:cs="Times New Roman"/>
          <w:szCs w:val="21"/>
          <w:lang w:val="en-US" w:eastAsia="zh-CN"/>
        </w:rPr>
        <w:t>肆仟</w:t>
      </w:r>
      <w:r>
        <w:rPr>
          <w:rFonts w:hint="eastAsia" w:ascii="宋体" w:hAnsi="宋体" w:cs="Times New Roman"/>
          <w:szCs w:val="21"/>
        </w:rPr>
        <w:t>元（</w:t>
      </w:r>
      <w:r>
        <w:rPr>
          <w:rFonts w:hint="default" w:ascii="Arial" w:hAnsi="Arial" w:cs="Arial"/>
          <w:szCs w:val="21"/>
        </w:rPr>
        <w:t>¥</w:t>
      </w:r>
      <w:r>
        <w:rPr>
          <w:rFonts w:hint="eastAsia" w:ascii="宋体" w:hAnsi="宋体" w:cs="Times New Roman"/>
          <w:szCs w:val="21"/>
          <w:lang w:val="en-US" w:eastAsia="zh-CN"/>
        </w:rPr>
        <w:t>4</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numPr>
          <w:ilvl w:val="0"/>
          <w:numId w:val="0"/>
        </w:numPr>
        <w:spacing w:line="360" w:lineRule="auto"/>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4"/>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4"/>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b/>
          <w:bCs/>
          <w:color w:val="FF0000"/>
          <w:sz w:val="28"/>
          <w:szCs w:val="28"/>
          <w:lang w:val="en-US" w:eastAsia="zh-CN"/>
        </w:rPr>
        <w:t>重要提示：本次招标采用两轮报价。第一轮报价结束后，招标人电话通知投标人第一轮报价结果并选择报价较低的前三名投标人进入第二轮报价，进入第二轮报价的投标人根据已知的第一轮结果进行二轮报价。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5"/>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报名及领取招标文件时间：2023年3月9日-3月10日，上午9:00-11:00，下午2:00-4:00；报名地点：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highlight w:val="yellow"/>
          <w:lang w:val="en-US" w:eastAsia="zh-CN"/>
        </w:rPr>
        <w:t>14</w:t>
      </w:r>
      <w:r>
        <w:rPr>
          <w:rFonts w:hint="eastAsia" w:ascii="宋体" w:hAnsi="宋体" w:cs="Times New Roman"/>
          <w:szCs w:val="21"/>
        </w:rPr>
        <w:t>日10:00之前（指标书到达本公司时间）。</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lang w:val="en-US" w:eastAsia="zh-CN"/>
        </w:rPr>
        <w:t>14</w:t>
      </w:r>
      <w:r>
        <w:rPr>
          <w:rFonts w:hint="eastAsia" w:ascii="宋体" w:hAnsi="宋体" w:cs="Times New Roman"/>
          <w:szCs w:val="21"/>
        </w:rPr>
        <w:t>日下午1</w:t>
      </w:r>
      <w:r>
        <w:rPr>
          <w:rFonts w:hint="eastAsia" w:ascii="宋体" w:hAnsi="宋体" w:cs="Times New Roman"/>
          <w:szCs w:val="21"/>
          <w:lang w:val="en-US" w:eastAsia="zh-CN"/>
        </w:rPr>
        <w:t>3</w:t>
      </w:r>
      <w:r>
        <w:rPr>
          <w:rFonts w:hint="eastAsia" w:ascii="宋体" w:hAnsi="宋体" w:cs="Times New Roman"/>
          <w:szCs w:val="21"/>
        </w:rPr>
        <w:t>:00时(北京时间)，在安徽铜峰电子股份有限公司办公楼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6"/>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eastAsiaTheme="minorEastAsia"/>
          <w:szCs w:val="21"/>
          <w:lang w:eastAsia="zh-CN"/>
        </w:rPr>
      </w:pPr>
      <w:r>
        <w:rPr>
          <w:rFonts w:hint="eastAsia" w:ascii="宋体" w:hAnsi="宋体"/>
          <w:szCs w:val="21"/>
        </w:rPr>
        <w:t>1）</w:t>
      </w:r>
      <w:r>
        <w:rPr>
          <w:rFonts w:ascii="宋体" w:hAnsi="宋体"/>
          <w:szCs w:val="21"/>
        </w:rPr>
        <w:tab/>
      </w:r>
      <w:r>
        <w:rPr>
          <w:rFonts w:hint="eastAsia" w:ascii="宋体" w:hAnsi="宋体"/>
          <w:szCs w:val="21"/>
        </w:rPr>
        <w:t>工程名称：铜峰电子新能源用聚丙烯材料项目</w:t>
      </w:r>
      <w:r>
        <w:rPr>
          <w:rFonts w:hint="eastAsia" w:ascii="宋体" w:hAnsi="宋体"/>
          <w:szCs w:val="21"/>
          <w:lang w:eastAsia="zh-CN"/>
        </w:rPr>
        <w:t>1#厂房防爆墙和楼面恢复等收尾工程</w:t>
      </w:r>
    </w:p>
    <w:p>
      <w:pPr>
        <w:pStyle w:val="22"/>
        <w:numPr>
          <w:ilvl w:val="0"/>
          <w:numId w:val="7"/>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15天</w:t>
      </w:r>
      <w:r>
        <w:rPr>
          <w:rFonts w:hint="eastAsia" w:ascii="宋体" w:hAnsi="宋体"/>
          <w:szCs w:val="21"/>
        </w:rPr>
        <w:t>。</w:t>
      </w:r>
    </w:p>
    <w:p>
      <w:pPr>
        <w:pStyle w:val="22"/>
        <w:spacing w:line="360" w:lineRule="auto"/>
        <w:ind w:left="425" w:firstLine="0" w:firstLineChars="0"/>
        <w:rPr>
          <w:rFonts w:hint="eastAsia" w:ascii="宋体" w:hAnsi="宋体"/>
          <w:b w:val="0"/>
          <w:bCs w:val="0"/>
          <w:color w:val="000000"/>
          <w:sz w:val="21"/>
          <w:szCs w:val="21"/>
          <w:u w:val="none"/>
        </w:rPr>
      </w:pPr>
      <w:r>
        <w:rPr>
          <w:rFonts w:hint="eastAsia" w:ascii="宋体" w:hAnsi="宋体"/>
          <w:szCs w:val="21"/>
          <w:lang w:val="en-US" w:eastAsia="zh-CN"/>
        </w:rPr>
        <w:t>5） 质量：</w:t>
      </w:r>
      <w:r>
        <w:rPr>
          <w:rFonts w:hint="eastAsia" w:ascii="宋体" w:hAnsi="宋体"/>
          <w:b w:val="0"/>
          <w:bCs w:val="0"/>
          <w:color w:val="000000"/>
          <w:sz w:val="21"/>
          <w:szCs w:val="21"/>
          <w:u w:val="single"/>
          <w:lang w:val="en-US" w:eastAsia="zh-CN"/>
        </w:rPr>
        <w:t>合格</w:t>
      </w:r>
      <w:r>
        <w:rPr>
          <w:rFonts w:hint="eastAsia" w:ascii="宋体" w:hAnsi="宋体"/>
          <w:b w:val="0"/>
          <w:bCs w:val="0"/>
          <w:color w:val="000000"/>
          <w:sz w:val="21"/>
          <w:szCs w:val="21"/>
          <w:u w:val="none"/>
        </w:rPr>
        <w:t xml:space="preserve">  </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szCs w:val="21"/>
          <w:u w:val="single"/>
          <w:lang w:val="en-US" w:eastAsia="zh-CN"/>
        </w:rPr>
        <w:t>壹年</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w:t>
      </w:r>
      <w:r>
        <w:rPr>
          <w:rFonts w:hint="eastAsia" w:ascii="Times New Roman" w:hAnsi="Times New Roman" w:eastAsia="宋体" w:cs="Times New Roman"/>
          <w:szCs w:val="24"/>
          <w:lang w:val="en-US" w:eastAsia="zh-CN"/>
        </w:rPr>
        <w:t>预</w:t>
      </w:r>
      <w:r>
        <w:rPr>
          <w:rFonts w:hint="eastAsia" w:ascii="Times New Roman" w:hAnsi="Times New Roman" w:eastAsia="宋体" w:cs="Times New Roman"/>
          <w:szCs w:val="24"/>
        </w:rPr>
        <w:t>审。</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6"/>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8"/>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投标方对招标文件有疑问可用书面形式提出咨询，招标方将在</w:t>
      </w:r>
      <w:r>
        <w:rPr>
          <w:rFonts w:hint="eastAsia" w:ascii="Times New Roman" w:hAnsi="Times New Roman" w:eastAsia="宋体" w:cs="Times New Roman"/>
          <w:szCs w:val="24"/>
          <w:lang w:val="en-US" w:eastAsia="zh-CN"/>
        </w:rPr>
        <w:t>2023</w:t>
      </w: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13</w:t>
      </w:r>
      <w:r>
        <w:rPr>
          <w:rFonts w:hint="eastAsia" w:ascii="Times New Roman" w:hAnsi="Times New Roman" w:eastAsia="宋体" w:cs="Times New Roman"/>
          <w:szCs w:val="24"/>
        </w:rPr>
        <w:t>日统一答复；</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投标文件投递或送达至：</w:t>
      </w:r>
      <w:r>
        <w:rPr>
          <w:rFonts w:hAnsi="宋体" w:cs="宋体"/>
          <w:highlight w:val="none"/>
        </w:rPr>
        <w:t>铜峰工业园</w:t>
      </w:r>
      <w:r>
        <w:rPr>
          <w:rFonts w:hint="eastAsia" w:hAnsi="宋体" w:cs="宋体"/>
          <w:highlight w:val="none"/>
          <w:lang w:val="en-US" w:eastAsia="zh-CN"/>
        </w:rPr>
        <w:t>办公楼附楼二楼（北204室）</w:t>
      </w:r>
      <w:r>
        <w:rPr>
          <w:rFonts w:hint="eastAsia" w:ascii="Times New Roman" w:hAnsi="Times New Roman" w:eastAsia="宋体" w:cs="Times New Roman"/>
          <w:szCs w:val="24"/>
        </w:rPr>
        <w:t>；投标书应在规定时间内送达，超过时间将被拒收；</w:t>
      </w:r>
      <w:bookmarkStart w:id="1" w:name="_GoBack"/>
      <w:bookmarkEnd w:id="1"/>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0" w:firstLineChars="200"/>
        <w:rPr>
          <w:rFonts w:hint="default" w:hAnsi="宋体"/>
          <w:sz w:val="21"/>
          <w:szCs w:val="21"/>
          <w:lang w:val="en-US"/>
        </w:rPr>
      </w:pPr>
      <w:r>
        <w:rPr>
          <w:rFonts w:hint="eastAsia" w:hAnsi="宋体"/>
          <w:sz w:val="21"/>
          <w:szCs w:val="21"/>
        </w:rPr>
        <w:t>使用纸质的投标文件</w:t>
      </w:r>
      <w:r>
        <w:rPr>
          <w:rFonts w:hint="eastAsia" w:hAnsi="宋体"/>
          <w:color w:val="FF0000"/>
          <w:sz w:val="21"/>
          <w:szCs w:val="21"/>
          <w:lang w:val="en-US" w:eastAsia="zh-CN"/>
        </w:rPr>
        <w:t>壹</w:t>
      </w:r>
      <w:r>
        <w:rPr>
          <w:rFonts w:hint="eastAsia" w:hAnsi="宋体"/>
          <w:sz w:val="21"/>
          <w:szCs w:val="21"/>
          <w:lang w:val="en-US" w:eastAsia="zh-CN"/>
        </w:rPr>
        <w:t>份，</w:t>
      </w:r>
      <w:r>
        <w:rPr>
          <w:rFonts w:hint="eastAsia" w:hAnsi="宋体"/>
          <w:color w:val="FF0000"/>
          <w:sz w:val="21"/>
          <w:szCs w:val="21"/>
          <w:lang w:val="en-US" w:eastAsia="zh-CN"/>
        </w:rPr>
        <w:t>必须采用胶装，否则视为不响应招标要求，按废标处理</w:t>
      </w:r>
      <w:r>
        <w:rPr>
          <w:rFonts w:hint="eastAsia" w:hAnsi="宋体"/>
          <w:sz w:val="21"/>
          <w:szCs w:val="21"/>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90</w:t>
      </w:r>
      <w:r>
        <w:rPr>
          <w:rFonts w:ascii="宋体" w:hAnsi="宋体" w:cs="宋体"/>
          <w:color w:val="FF0000"/>
          <w:kern w:val="1"/>
          <w:szCs w:val="21"/>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剩余10%为质保金，质保期内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9"/>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bCs/>
          <w:sz w:val="24"/>
          <w:szCs w:val="24"/>
        </w:rPr>
      </w:pP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10"/>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Style w:val="15"/>
        <w:tblW w:w="10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
        <w:gridCol w:w="1294"/>
        <w:gridCol w:w="5414"/>
        <w:gridCol w:w="532"/>
        <w:gridCol w:w="818"/>
        <w:gridCol w:w="928"/>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全费用综合单价(元)</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一、轻质防爆墙、泄爆墙及门窗</w:t>
            </w: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轻质防爆墙</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部位：二层12-13/H-J区域；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做法参照图集14J938(KBQ1/C3)；具体做法如下：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1.双层9.5厚纤维水泥复合钢板（0.5厚镀锌钢板+8.5厚强化纤维水泥）+0.5厚镀锌钢板；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2.150厚岩棉填充；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3.等边冷弯双槽钢@1200双向；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4.综合考虑相关施工措施费用，包括脚手架、登高费用等。</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163.56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防爆门</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1.规格：FBM1021;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2.其他未尽事宜按图纸及规范施工</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樘</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泄爆墙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(单层压型钢板复合保温墙)</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部位：二层12-13/H-J区域；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做法参照图集14J938(XQ2/C9)；具体做法如下：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w:t>
            </w:r>
            <w:r>
              <w:rPr>
                <w:rStyle w:val="33"/>
                <w:sz w:val="18"/>
                <w:szCs w:val="18"/>
                <w:lang w:val="en-US" w:eastAsia="zh-CN" w:bidi="ar"/>
              </w:rPr>
              <w:t>0.6厚压型钢板；</w:t>
            </w:r>
            <w:r>
              <w:rPr>
                <w:rStyle w:val="33"/>
                <w:sz w:val="18"/>
                <w:szCs w:val="18"/>
                <w:lang w:val="en-US" w:eastAsia="zh-CN" w:bidi="ar"/>
              </w:rPr>
              <w:br w:type="textWrapping"/>
            </w:r>
            <w:r>
              <w:rPr>
                <w:rStyle w:val="33"/>
                <w:sz w:val="18"/>
                <w:szCs w:val="18"/>
                <w:lang w:val="en-US" w:eastAsia="zh-CN" w:bidi="ar"/>
              </w:rPr>
              <w:t>2.防水透气膜；</w:t>
            </w:r>
            <w:r>
              <w:rPr>
                <w:rStyle w:val="33"/>
                <w:sz w:val="18"/>
                <w:szCs w:val="18"/>
                <w:lang w:val="en-US" w:eastAsia="zh-CN" w:bidi="ar"/>
              </w:rPr>
              <w:br w:type="textWrapping"/>
            </w:r>
            <w:r>
              <w:rPr>
                <w:rStyle w:val="33"/>
                <w:sz w:val="18"/>
                <w:szCs w:val="18"/>
                <w:lang w:val="en-US" w:eastAsia="zh-CN" w:bidi="ar"/>
              </w:rPr>
              <w:t>3.玻璃棉卷毡；</w:t>
            </w:r>
            <w:r>
              <w:rPr>
                <w:rStyle w:val="33"/>
                <w:sz w:val="18"/>
                <w:szCs w:val="18"/>
                <w:lang w:val="en-US" w:eastAsia="zh-CN" w:bidi="ar"/>
              </w:rPr>
              <w:br w:type="textWrapping"/>
            </w:r>
            <w:r>
              <w:rPr>
                <w:rStyle w:val="33"/>
                <w:sz w:val="18"/>
                <w:szCs w:val="18"/>
                <w:lang w:val="en-US" w:eastAsia="zh-CN" w:bidi="ar"/>
              </w:rPr>
              <w:t>4.隔汽层；</w:t>
            </w:r>
            <w:r>
              <w:rPr>
                <w:rStyle w:val="33"/>
                <w:sz w:val="18"/>
                <w:szCs w:val="18"/>
                <w:lang w:val="en-US" w:eastAsia="zh-CN" w:bidi="ar"/>
              </w:rPr>
              <w:br w:type="textWrapping"/>
            </w:r>
            <w:r>
              <w:rPr>
                <w:rStyle w:val="33"/>
                <w:sz w:val="18"/>
                <w:szCs w:val="18"/>
                <w:lang w:val="en-US" w:eastAsia="zh-CN" w:bidi="ar"/>
              </w:rPr>
              <w:t>5.不锈钢钢丝网；</w:t>
            </w:r>
            <w:r>
              <w:rPr>
                <w:rStyle w:val="33"/>
                <w:sz w:val="18"/>
                <w:szCs w:val="18"/>
                <w:lang w:val="en-US" w:eastAsia="zh-CN" w:bidi="ar"/>
              </w:rPr>
              <w:br w:type="textWrapping"/>
            </w:r>
            <w:r>
              <w:rPr>
                <w:rStyle w:val="33"/>
                <w:sz w:val="18"/>
                <w:szCs w:val="18"/>
                <w:lang w:val="en-US" w:eastAsia="zh-CN" w:bidi="ar"/>
              </w:rPr>
              <w:t>6.墙板位于外墙部位，最高处约13m，综合考虑登高等措施费用。</w:t>
            </w:r>
            <w:r>
              <w:rPr>
                <w:rStyle w:val="33"/>
                <w:sz w:val="18"/>
                <w:szCs w:val="18"/>
                <w:lang w:val="en-US" w:eastAsia="zh-CN" w:bidi="ar"/>
              </w:rPr>
              <w:br w:type="textWrapping"/>
            </w:r>
            <w:r>
              <w:rPr>
                <w:rStyle w:val="33"/>
                <w:sz w:val="18"/>
                <w:szCs w:val="18"/>
                <w:lang w:val="en-US" w:eastAsia="zh-CN" w:bidi="ar"/>
              </w:rPr>
              <w:t>注：XQ2的岩棉夹心彩钢板，单层压型钢板与墙龙骨之间均采用泄爆螺栓连接。</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48.36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泄爆窗</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1.规格：XC3024;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2.泄爆窗选用XCA1-3024a，其他未尽事宜按图纸及规范施工</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7.20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二、现浇板洞口恢复（尺寸3.1m*3.1m）</w:t>
            </w: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工字钢20a</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1.打眼植筋16（深度200以上） 焊接预埋钢板20厚400*400*8块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2.制安工字钢20a 4根</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吨</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0.62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模板制安</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1.洞口模板制安；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2.支模高度6m，其他未尽事宜综合考虑</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13.69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打眼植筋</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1.植筋Φ12，植筋深度≥15d 且大于200；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w:t>
            </w:r>
            <w:r>
              <w:rPr>
                <w:rFonts w:hint="eastAsia" w:ascii="宋体" w:hAnsi="宋体" w:eastAsia="宋体" w:cs="宋体"/>
                <w:b/>
                <w:bCs/>
                <w:i w:val="0"/>
                <w:iCs w:val="0"/>
                <w:color w:val="000000"/>
                <w:kern w:val="0"/>
                <w:sz w:val="18"/>
                <w:szCs w:val="18"/>
                <w:u w:val="none"/>
                <w:lang w:val="en-US" w:eastAsia="zh-CN" w:bidi="ar"/>
              </w:rPr>
              <w:t>钻孔完成后，必须经建设单位对孔深度进行验收签字确认，确保每个打孔深度满足要求后，才可进行下一道植筋工序。</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钢筋制安</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1.Φ12@150双层双向，钢筋连接方式符合规范要求</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吨</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0.53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现浇混凝土</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1.C35现浇混凝土，15cm厚</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措施费</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1.洞口距地面高度6m，施工单位需自行考虑脚手架以及登高等措施费用，自行综合考虑，结算不予调整；</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三、配电房夹层隔墙</w:t>
            </w: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轻质隔墙</w:t>
            </w:r>
          </w:p>
        </w:tc>
        <w:tc>
          <w:tcPr>
            <w:tcW w:w="5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1.轻钢龙骨，塑料扣板墙面（单面）；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2.现场有2道电缆桥架穿过隔墙，综合考虑施工难度增加费用；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3.施工高度4m高-5.9m部位，自行考虑措施费用</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57.20 </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四、防静电地板</w:t>
            </w: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防静电地坪</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1.部位：1楼消防室</w:t>
            </w:r>
          </w:p>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2.600*600防静电活动地板；</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预留金</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1.预留金暂定20000.00元，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2.此项报价不得优惠，否则视为不响应招标文件，按废标处理</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pStyle w:val="2"/>
        <w:spacing w:line="480" w:lineRule="auto"/>
        <w:ind w:left="0" w:leftChars="0" w:firstLine="0" w:firstLineChars="0"/>
        <w:rPr>
          <w:rFonts w:hint="eastAsia"/>
          <w:lang w:val="en-US" w:eastAsia="zh-CN"/>
        </w:rPr>
      </w:pPr>
    </w:p>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r>
      <w:rPr>
        <w:rFonts w:hint="eastAsia"/>
        <w:b/>
        <w:sz w:val="18"/>
        <w:szCs w:val="18"/>
      </w:rPr>
      <w:t>招标编号：</w:t>
    </w:r>
    <w:r>
      <w:rPr>
        <w:rFonts w:hint="eastAsia" w:ascii="宋体" w:hAnsi="宋体"/>
        <w:b/>
        <w:sz w:val="18"/>
        <w:szCs w:val="18"/>
        <w:lang w:val="en-US" w:eastAsia="zh-CN"/>
      </w:rPr>
      <w:t>TFHQ</w:t>
    </w:r>
    <w:r>
      <w:rPr>
        <w:rFonts w:hint="eastAsia" w:ascii="宋体" w:hAnsi="宋体"/>
        <w:b/>
        <w:sz w:val="18"/>
        <w:szCs w:val="18"/>
      </w:rPr>
      <w:t>-202</w:t>
    </w:r>
    <w:r>
      <w:rPr>
        <w:rFonts w:hint="eastAsia" w:ascii="宋体" w:hAnsi="宋体"/>
        <w:b/>
        <w:sz w:val="18"/>
        <w:szCs w:val="18"/>
        <w:lang w:val="en-US" w:eastAsia="zh-CN"/>
      </w:rPr>
      <w:t>3(006)</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FB71E6EB"/>
    <w:multiLevelType w:val="singleLevel"/>
    <w:tmpl w:val="FB71E6EB"/>
    <w:lvl w:ilvl="0" w:tentative="0">
      <w:start w:val="5"/>
      <w:numFmt w:val="chineseCounting"/>
      <w:suff w:val="nothing"/>
      <w:lvlText w:val="%1、"/>
      <w:lvlJc w:val="left"/>
      <w:rPr>
        <w:rFonts w:hint="eastAsia"/>
      </w:rPr>
    </w:lvl>
  </w:abstractNum>
  <w:abstractNum w:abstractNumId="2">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2EB31"/>
    <w:multiLevelType w:val="singleLevel"/>
    <w:tmpl w:val="3A92EB31"/>
    <w:lvl w:ilvl="0" w:tentative="0">
      <w:start w:val="1"/>
      <w:numFmt w:val="decimal"/>
      <w:lvlText w:val="%1."/>
      <w:lvlJc w:val="left"/>
      <w:pPr>
        <w:tabs>
          <w:tab w:val="left" w:pos="312"/>
        </w:tabs>
      </w:pPr>
    </w:lvl>
  </w:abstractNum>
  <w:abstractNum w:abstractNumId="6">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5B998194"/>
    <w:multiLevelType w:val="singleLevel"/>
    <w:tmpl w:val="5B998194"/>
    <w:lvl w:ilvl="0" w:tentative="0">
      <w:start w:val="2"/>
      <w:numFmt w:val="decimal"/>
      <w:lvlText w:val="%1."/>
      <w:lvlJc w:val="left"/>
      <w:pPr>
        <w:tabs>
          <w:tab w:val="left" w:pos="312"/>
        </w:tabs>
      </w:pPr>
    </w:lvl>
  </w:abstractNum>
  <w:abstractNum w:abstractNumId="9">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26C39"/>
    <w:rsid w:val="091C7D4D"/>
    <w:rsid w:val="09D33E39"/>
    <w:rsid w:val="0D865002"/>
    <w:rsid w:val="0D991856"/>
    <w:rsid w:val="0ED301A4"/>
    <w:rsid w:val="11590032"/>
    <w:rsid w:val="14D2689C"/>
    <w:rsid w:val="15A91713"/>
    <w:rsid w:val="16025B2B"/>
    <w:rsid w:val="161F4BB6"/>
    <w:rsid w:val="16766175"/>
    <w:rsid w:val="171A2593"/>
    <w:rsid w:val="18103A7E"/>
    <w:rsid w:val="190832C6"/>
    <w:rsid w:val="196F2AA5"/>
    <w:rsid w:val="19981FDF"/>
    <w:rsid w:val="1A9801CD"/>
    <w:rsid w:val="1ABF3529"/>
    <w:rsid w:val="1BA757DE"/>
    <w:rsid w:val="1C1E5965"/>
    <w:rsid w:val="1EFF5BAB"/>
    <w:rsid w:val="215611BE"/>
    <w:rsid w:val="23AD6874"/>
    <w:rsid w:val="26FF39EB"/>
    <w:rsid w:val="27A37F7A"/>
    <w:rsid w:val="29440EB4"/>
    <w:rsid w:val="2A1B0BAE"/>
    <w:rsid w:val="2D582B99"/>
    <w:rsid w:val="2E6518B4"/>
    <w:rsid w:val="2E9F741F"/>
    <w:rsid w:val="32135401"/>
    <w:rsid w:val="32CC1512"/>
    <w:rsid w:val="331E6208"/>
    <w:rsid w:val="33E36A43"/>
    <w:rsid w:val="33EB063B"/>
    <w:rsid w:val="34DB71DA"/>
    <w:rsid w:val="34E900E1"/>
    <w:rsid w:val="35015CF0"/>
    <w:rsid w:val="35754409"/>
    <w:rsid w:val="3602634C"/>
    <w:rsid w:val="39CA0C06"/>
    <w:rsid w:val="3BF42182"/>
    <w:rsid w:val="3C9541DE"/>
    <w:rsid w:val="3D4B74CB"/>
    <w:rsid w:val="3DA45527"/>
    <w:rsid w:val="40A17F44"/>
    <w:rsid w:val="41675BE3"/>
    <w:rsid w:val="416D51DB"/>
    <w:rsid w:val="41751B05"/>
    <w:rsid w:val="43534C5C"/>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B5B66ED"/>
    <w:rsid w:val="5DE47B5A"/>
    <w:rsid w:val="5E021592"/>
    <w:rsid w:val="5E753699"/>
    <w:rsid w:val="5EE84A8D"/>
    <w:rsid w:val="60187CD1"/>
    <w:rsid w:val="620D1761"/>
    <w:rsid w:val="67580D92"/>
    <w:rsid w:val="68C77980"/>
    <w:rsid w:val="691B2573"/>
    <w:rsid w:val="69DF4113"/>
    <w:rsid w:val="6B4C7908"/>
    <w:rsid w:val="6E642A80"/>
    <w:rsid w:val="711E6BE0"/>
    <w:rsid w:val="71476A42"/>
    <w:rsid w:val="719B3959"/>
    <w:rsid w:val="7623352B"/>
    <w:rsid w:val="774F679D"/>
    <w:rsid w:val="781269A6"/>
    <w:rsid w:val="79314E06"/>
    <w:rsid w:val="7BFC747A"/>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 w:type="character" w:customStyle="1" w:styleId="32">
    <w:name w:val="font81"/>
    <w:basedOn w:val="17"/>
    <w:qFormat/>
    <w:uiPriority w:val="0"/>
    <w:rPr>
      <w:rFonts w:ascii="Arial" w:hAnsi="Arial" w:cs="Arial"/>
      <w:color w:val="000000"/>
      <w:sz w:val="18"/>
      <w:szCs w:val="18"/>
      <w:u w:val="none"/>
    </w:rPr>
  </w:style>
  <w:style w:type="character" w:customStyle="1" w:styleId="33">
    <w:name w:val="font7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8</Pages>
  <Words>3006</Words>
  <Characters>3405</Characters>
  <Lines>15</Lines>
  <Paragraphs>4</Paragraphs>
  <TotalTime>2</TotalTime>
  <ScaleCrop>false</ScaleCrop>
  <LinksUpToDate>false</LinksUpToDate>
  <CharactersWithSpaces>3762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2023-03-09T02:04:51Z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3263EF9D0ADB4C728734948320E5ED09</vt:lpwstr>
  </property>
</Properties>
</file>